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63C98" w14:textId="68C425D9" w:rsidR="00DC105A" w:rsidRDefault="00DC105A" w:rsidP="00DC105A">
      <w:pPr>
        <w:pStyle w:val="normln0"/>
        <w:jc w:val="right"/>
        <w:outlineLvl w:val="0"/>
        <w:rPr>
          <w:rFonts w:cs="Tahoma"/>
          <w:bCs/>
          <w:sz w:val="22"/>
          <w:szCs w:val="22"/>
        </w:rPr>
      </w:pPr>
    </w:p>
    <w:p w14:paraId="52C6993C" w14:textId="77777777" w:rsidR="00FF00AB" w:rsidRDefault="00FF00AB" w:rsidP="00DC105A">
      <w:pPr>
        <w:pStyle w:val="normln0"/>
        <w:jc w:val="right"/>
        <w:outlineLvl w:val="0"/>
        <w:rPr>
          <w:rFonts w:cs="Tahoma"/>
          <w:bCs/>
          <w:sz w:val="22"/>
          <w:szCs w:val="22"/>
        </w:rPr>
      </w:pPr>
    </w:p>
    <w:p w14:paraId="444ED3B7" w14:textId="1AAB87FB" w:rsidR="003A1BBD" w:rsidRDefault="0031612F" w:rsidP="001F36A1">
      <w:pPr>
        <w:pStyle w:val="normln0"/>
        <w:jc w:val="right"/>
        <w:outlineLvl w:val="0"/>
        <w:rPr>
          <w:rFonts w:cs="Tahoma"/>
          <w:bCs/>
          <w:i/>
          <w:iCs/>
          <w:sz w:val="22"/>
          <w:szCs w:val="22"/>
        </w:rPr>
      </w:pPr>
      <w:r>
        <w:rPr>
          <w:rFonts w:cs="Tahoma"/>
          <w:bCs/>
          <w:i/>
          <w:iCs/>
          <w:sz w:val="22"/>
          <w:szCs w:val="22"/>
        </w:rPr>
        <w:t xml:space="preserve">Povinná součást </w:t>
      </w:r>
      <w:r w:rsidR="001F36A1">
        <w:rPr>
          <w:rFonts w:cs="Tahoma"/>
          <w:bCs/>
          <w:i/>
          <w:iCs/>
          <w:sz w:val="22"/>
          <w:szCs w:val="22"/>
        </w:rPr>
        <w:t xml:space="preserve">Přílohy č.3 Smlouvy o energetických službách </w:t>
      </w:r>
    </w:p>
    <w:p w14:paraId="74E284F5" w14:textId="77777777" w:rsidR="0031612F" w:rsidRPr="003A1BBD" w:rsidRDefault="0031612F" w:rsidP="00FF00AB">
      <w:pPr>
        <w:pStyle w:val="normln0"/>
        <w:jc w:val="left"/>
        <w:outlineLvl w:val="0"/>
        <w:rPr>
          <w:rFonts w:cs="Tahoma"/>
          <w:bCs/>
          <w:i/>
          <w:iCs/>
          <w:sz w:val="22"/>
          <w:szCs w:val="22"/>
        </w:rPr>
      </w:pPr>
    </w:p>
    <w:p w14:paraId="77F52B65" w14:textId="1FD05DAB" w:rsidR="008A3F35" w:rsidRPr="00562854" w:rsidRDefault="008A3F35" w:rsidP="008A3F35">
      <w:pPr>
        <w:pStyle w:val="normln0"/>
        <w:jc w:val="center"/>
        <w:outlineLvl w:val="0"/>
        <w:rPr>
          <w:rFonts w:cs="Tahoma"/>
          <w:b/>
          <w:caps/>
          <w:color w:val="2E74B5"/>
          <w:sz w:val="32"/>
          <w:szCs w:val="32"/>
        </w:rPr>
      </w:pPr>
      <w:r w:rsidRPr="00E05E5B">
        <w:rPr>
          <w:rFonts w:cs="Tahoma"/>
          <w:b/>
          <w:caps/>
          <w:color w:val="2E74B5"/>
          <w:sz w:val="32"/>
          <w:szCs w:val="32"/>
        </w:rPr>
        <w:t>POVINNÁ CENOVÁ PŘÍLOHA</w:t>
      </w:r>
    </w:p>
    <w:p w14:paraId="138EB5C2" w14:textId="77777777" w:rsidR="008A3F35" w:rsidRPr="00DC7E7A" w:rsidRDefault="008A3F35" w:rsidP="008A3F35">
      <w:pPr>
        <w:pStyle w:val="normln0"/>
        <w:tabs>
          <w:tab w:val="left" w:pos="7425"/>
        </w:tabs>
        <w:spacing w:before="240" w:after="240"/>
        <w:outlineLvl w:val="0"/>
        <w:rPr>
          <w:rFonts w:cs="Tahoma"/>
          <w:b/>
          <w:caps/>
          <w:sz w:val="22"/>
          <w:szCs w:val="22"/>
        </w:rPr>
      </w:pPr>
      <w:bookmarkStart w:id="0" w:name="_Hlk87552905"/>
      <w:r w:rsidRPr="00DC7E7A">
        <w:rPr>
          <w:rFonts w:cs="Tahoma"/>
          <w:b/>
          <w:caps/>
          <w:sz w:val="22"/>
          <w:szCs w:val="22"/>
        </w:rPr>
        <w:t xml:space="preserve">cena za </w:t>
      </w:r>
      <w:r>
        <w:rPr>
          <w:rFonts w:cs="Tahoma"/>
          <w:b/>
          <w:caps/>
          <w:sz w:val="22"/>
          <w:szCs w:val="22"/>
        </w:rPr>
        <w:t>provedení základních</w:t>
      </w:r>
      <w:r w:rsidRPr="00DC7E7A">
        <w:rPr>
          <w:rFonts w:cs="Tahoma"/>
          <w:b/>
          <w:caps/>
          <w:sz w:val="22"/>
          <w:szCs w:val="22"/>
        </w:rPr>
        <w:t xml:space="preserve"> opatření</w:t>
      </w:r>
      <w:r>
        <w:rPr>
          <w:rFonts w:cs="Tahoma"/>
          <w:b/>
          <w:caps/>
          <w:sz w:val="22"/>
          <w:szCs w:val="22"/>
        </w:rPr>
        <w:tab/>
      </w:r>
    </w:p>
    <w:p w14:paraId="64DF94E3" w14:textId="60B7D2E5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bookmarkStart w:id="1" w:name="OLE_LINK1"/>
      <w:r>
        <w:rPr>
          <w:rFonts w:cs="Tahoma"/>
          <w:b/>
          <w:iCs/>
          <w:sz w:val="22"/>
          <w:szCs w:val="22"/>
        </w:rPr>
        <w:t>C</w:t>
      </w:r>
      <w:r w:rsidRPr="00DC7E7A">
        <w:rPr>
          <w:rFonts w:cs="Tahoma"/>
          <w:b/>
          <w:iCs/>
          <w:sz w:val="22"/>
          <w:szCs w:val="22"/>
        </w:rPr>
        <w:t xml:space="preserve">ena za </w:t>
      </w:r>
      <w:r>
        <w:rPr>
          <w:rFonts w:cs="Tahoma"/>
          <w:b/>
          <w:iCs/>
          <w:sz w:val="22"/>
          <w:szCs w:val="22"/>
        </w:rPr>
        <w:t>provedení základních</w:t>
      </w:r>
      <w:bookmarkEnd w:id="1"/>
      <w:r>
        <w:rPr>
          <w:rFonts w:cs="Tahoma"/>
          <w:b/>
          <w:iCs/>
          <w:sz w:val="22"/>
          <w:szCs w:val="22"/>
        </w:rPr>
        <w:t xml:space="preserve"> </w:t>
      </w:r>
      <w:r w:rsidRPr="00DC7E7A">
        <w:rPr>
          <w:rFonts w:cs="Tahoma"/>
          <w:b/>
          <w:sz w:val="22"/>
        </w:rPr>
        <w:t xml:space="preserve">opatření </w:t>
      </w:r>
      <w:r w:rsidRPr="00DC7E7A">
        <w:rPr>
          <w:rFonts w:cs="Tahoma"/>
          <w:b/>
          <w:iCs/>
          <w:sz w:val="22"/>
          <w:szCs w:val="22"/>
        </w:rPr>
        <w:t>celkem</w:t>
      </w:r>
      <w:r>
        <w:rPr>
          <w:rFonts w:cs="Tahoma"/>
          <w:b/>
          <w:iCs/>
          <w:sz w:val="22"/>
          <w:szCs w:val="22"/>
        </w:rPr>
        <w:t xml:space="preserve"> </w:t>
      </w:r>
      <w:r w:rsidRPr="00DC7E7A">
        <w:rPr>
          <w:rFonts w:cs="Tahoma"/>
          <w:b/>
          <w:sz w:val="22"/>
        </w:rPr>
        <w:t>bez DPH</w:t>
      </w:r>
      <w:r>
        <w:rPr>
          <w:rFonts w:cs="Tahoma"/>
          <w:b/>
          <w:sz w:val="22"/>
        </w:rPr>
        <w:tab/>
      </w:r>
      <w:r w:rsidR="00877738"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705FB841" w14:textId="07228EF6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sz w:val="22"/>
        </w:rPr>
        <w:t xml:space="preserve">DPH 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877738">
        <w:rPr>
          <w:rFonts w:cs="Tahoma"/>
          <w:b/>
          <w:color w:val="FF0000"/>
          <w:sz w:val="22"/>
        </w:rPr>
        <w:t>Kč</w:t>
      </w:r>
    </w:p>
    <w:p w14:paraId="232C961E" w14:textId="53D318D5" w:rsidR="008A3F35" w:rsidRPr="00877738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color w:val="FF0000"/>
          <w:sz w:val="22"/>
        </w:rPr>
      </w:pPr>
      <w:r w:rsidRPr="00403955">
        <w:rPr>
          <w:rFonts w:cs="Tahoma"/>
          <w:b/>
          <w:iCs/>
          <w:sz w:val="22"/>
          <w:szCs w:val="22"/>
        </w:rPr>
        <w:t xml:space="preserve">Cena za provedení základních </w:t>
      </w:r>
      <w:r w:rsidRPr="00403955">
        <w:rPr>
          <w:rFonts w:cs="Tahoma"/>
          <w:b/>
          <w:sz w:val="22"/>
        </w:rPr>
        <w:t xml:space="preserve">opatření </w:t>
      </w:r>
      <w:r w:rsidRPr="00403955">
        <w:rPr>
          <w:rFonts w:cs="Tahoma"/>
          <w:b/>
          <w:iCs/>
          <w:sz w:val="22"/>
          <w:szCs w:val="22"/>
        </w:rPr>
        <w:t xml:space="preserve">celkem </w:t>
      </w:r>
      <w:r w:rsidRPr="00403955">
        <w:rPr>
          <w:rFonts w:cs="Tahoma"/>
          <w:b/>
          <w:sz w:val="22"/>
        </w:rPr>
        <w:t>včetně DPH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877738">
        <w:rPr>
          <w:rFonts w:cs="Tahoma"/>
          <w:b/>
          <w:color w:val="FF0000"/>
          <w:sz w:val="22"/>
        </w:rPr>
        <w:t>Kč</w:t>
      </w:r>
    </w:p>
    <w:p w14:paraId="0087C429" w14:textId="77777777" w:rsidR="008A3F35" w:rsidRPr="00403955" w:rsidRDefault="008A3F35" w:rsidP="008A3F35">
      <w:pPr>
        <w:tabs>
          <w:tab w:val="left" w:pos="720"/>
          <w:tab w:val="left" w:pos="6300"/>
          <w:tab w:val="right" w:leader="dot" w:pos="9072"/>
        </w:tabs>
        <w:spacing w:before="120"/>
        <w:rPr>
          <w:rFonts w:ascii="Arial" w:hAnsi="Arial" w:cs="Tahoma"/>
          <w:iCs/>
        </w:rPr>
      </w:pPr>
    </w:p>
    <w:p w14:paraId="737D0267" w14:textId="77777777" w:rsidR="008A3F35" w:rsidRPr="0040395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>
        <w:rPr>
          <w:rFonts w:cs="Tahoma"/>
          <w:b/>
          <w:caps/>
          <w:sz w:val="22"/>
          <w:szCs w:val="22"/>
        </w:rPr>
        <w:t>POSKYTNUTÍ PŮJČKY NA ÚHRADU dph</w:t>
      </w:r>
    </w:p>
    <w:p w14:paraId="1DD21B63" w14:textId="646C7653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2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20"/>
        <w:jc w:val="left"/>
        <w:rPr>
          <w:rFonts w:cs="Tahoma"/>
          <w:b/>
          <w:sz w:val="22"/>
        </w:rPr>
      </w:pPr>
      <w:r>
        <w:rPr>
          <w:rFonts w:cs="Tahoma"/>
          <w:b/>
          <w:sz w:val="22"/>
        </w:rPr>
        <w:t xml:space="preserve">Půjčka na úhradu </w:t>
      </w:r>
      <w:r w:rsidRPr="00403955">
        <w:rPr>
          <w:rFonts w:cs="Tahoma"/>
          <w:b/>
          <w:sz w:val="22"/>
        </w:rPr>
        <w:t>DPH</w:t>
      </w:r>
      <w:r>
        <w:rPr>
          <w:rFonts w:cs="Tahoma"/>
          <w:b/>
          <w:sz w:val="22"/>
        </w:rPr>
        <w:t>*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20716E9F" w14:textId="77777777" w:rsidR="008A3F3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 w:rsidRPr="00D51D24">
        <w:rPr>
          <w:rFonts w:cs="Tahoma"/>
          <w:bCs/>
          <w:caps/>
          <w:sz w:val="22"/>
          <w:szCs w:val="18"/>
        </w:rPr>
        <w:t>*</w:t>
      </w:r>
      <w:r w:rsidRPr="00D51D24">
        <w:rPr>
          <w:rFonts w:cs="Tahoma"/>
          <w:bCs/>
          <w:sz w:val="20"/>
          <w:szCs w:val="16"/>
        </w:rPr>
        <w:t xml:space="preserve">Půjčka bude poskytnuta Klientovi ze strany ESCO na základě výzvy </w:t>
      </w:r>
      <w:r>
        <w:rPr>
          <w:rFonts w:cs="Tahoma"/>
          <w:bCs/>
          <w:sz w:val="20"/>
          <w:szCs w:val="16"/>
        </w:rPr>
        <w:t xml:space="preserve">Klienta </w:t>
      </w:r>
      <w:r w:rsidRPr="00D51D24">
        <w:rPr>
          <w:rFonts w:cs="Tahoma"/>
          <w:bCs/>
          <w:sz w:val="20"/>
          <w:szCs w:val="16"/>
        </w:rPr>
        <w:t>k poskytnutí této půjčky po provedení základních opatření</w:t>
      </w:r>
      <w:r>
        <w:rPr>
          <w:rFonts w:cs="Tahoma"/>
          <w:bCs/>
          <w:sz w:val="20"/>
          <w:szCs w:val="16"/>
        </w:rPr>
        <w:t xml:space="preserve"> ESCO a </w:t>
      </w:r>
      <w:r w:rsidRPr="00D51D24">
        <w:rPr>
          <w:rFonts w:cs="Tahoma"/>
          <w:bCs/>
          <w:sz w:val="20"/>
          <w:szCs w:val="16"/>
        </w:rPr>
        <w:t xml:space="preserve">vystavení konečné faktury </w:t>
      </w:r>
      <w:r>
        <w:rPr>
          <w:rFonts w:cs="Tahoma"/>
          <w:bCs/>
          <w:sz w:val="20"/>
          <w:szCs w:val="16"/>
        </w:rPr>
        <w:t xml:space="preserve">v režimu reverse </w:t>
      </w:r>
      <w:proofErr w:type="spellStart"/>
      <w:r>
        <w:rPr>
          <w:rFonts w:cs="Tahoma"/>
          <w:bCs/>
          <w:sz w:val="20"/>
          <w:szCs w:val="16"/>
        </w:rPr>
        <w:t>charge</w:t>
      </w:r>
      <w:proofErr w:type="spellEnd"/>
    </w:p>
    <w:p w14:paraId="3AAD9271" w14:textId="77777777" w:rsidR="008A3F3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</w:p>
    <w:p w14:paraId="2FD7DA3C" w14:textId="77777777" w:rsidR="008A3F35" w:rsidRPr="00403955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 w:rsidRPr="00403955">
        <w:rPr>
          <w:rFonts w:cs="Tahoma"/>
          <w:b/>
          <w:caps/>
          <w:sz w:val="22"/>
          <w:szCs w:val="22"/>
        </w:rPr>
        <w:t>cena za zajištění financování zakázky</w:t>
      </w:r>
    </w:p>
    <w:p w14:paraId="06DBF9D4" w14:textId="30042AEA" w:rsidR="008A3F3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2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20"/>
        <w:jc w:val="left"/>
        <w:rPr>
          <w:rFonts w:cs="Tahoma"/>
          <w:b/>
          <w:color w:val="FF0000"/>
          <w:sz w:val="22"/>
        </w:rPr>
      </w:pPr>
      <w:r>
        <w:rPr>
          <w:rFonts w:cs="Tahoma"/>
          <w:b/>
          <w:sz w:val="22"/>
        </w:rPr>
        <w:t>C</w:t>
      </w:r>
      <w:r w:rsidRPr="00403955">
        <w:rPr>
          <w:rFonts w:cs="Tahoma"/>
          <w:b/>
          <w:sz w:val="22"/>
        </w:rPr>
        <w:t xml:space="preserve">ena za poskytnutí dodavatelského úvěru na investici </w:t>
      </w:r>
      <w:r>
        <w:rPr>
          <w:rFonts w:cs="Tahoma"/>
          <w:b/>
          <w:sz w:val="22"/>
        </w:rPr>
        <w:t xml:space="preserve">bez </w:t>
      </w:r>
      <w:r w:rsidRPr="00403955">
        <w:rPr>
          <w:rFonts w:cs="Tahoma"/>
          <w:b/>
          <w:sz w:val="22"/>
        </w:rPr>
        <w:t>DPH</w:t>
      </w:r>
      <w:r w:rsidRPr="00403955">
        <w:rPr>
          <w:rFonts w:cs="Tahoma"/>
          <w:b/>
          <w:sz w:val="22"/>
        </w:rPr>
        <w:br/>
        <w:t xml:space="preserve"> </w:t>
      </w:r>
      <w:r w:rsidRPr="00403955">
        <w:rPr>
          <w:rFonts w:cs="Tahoma"/>
          <w:i/>
          <w:sz w:val="20"/>
        </w:rPr>
        <w:t>(nepodléhá DPH)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 xml:space="preserve">Kč </w:t>
      </w:r>
    </w:p>
    <w:p w14:paraId="27492DED" w14:textId="2AEF27E7" w:rsidR="008A3F3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2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20" w:after="240" w:line="276" w:lineRule="auto"/>
        <w:jc w:val="left"/>
        <w:rPr>
          <w:rFonts w:cs="Tahoma"/>
          <w:iCs/>
        </w:rPr>
      </w:pPr>
      <w:r>
        <w:rPr>
          <w:rFonts w:cs="Tahoma"/>
          <w:b/>
          <w:sz w:val="22"/>
        </w:rPr>
        <w:t>C</w:t>
      </w:r>
      <w:r w:rsidRPr="00403955">
        <w:rPr>
          <w:rFonts w:cs="Tahoma"/>
          <w:b/>
          <w:sz w:val="22"/>
        </w:rPr>
        <w:t xml:space="preserve">ena za poskytnutí dodavatelského úvěru </w:t>
      </w:r>
      <w:r w:rsidR="002275C2" w:rsidRPr="00403955">
        <w:rPr>
          <w:rFonts w:cs="Tahoma"/>
          <w:b/>
          <w:sz w:val="22"/>
        </w:rPr>
        <w:t xml:space="preserve">na investici </w:t>
      </w:r>
      <w:r w:rsidR="002275C2">
        <w:rPr>
          <w:rFonts w:cs="Tahoma"/>
          <w:b/>
          <w:sz w:val="22"/>
        </w:rPr>
        <w:t xml:space="preserve">včetně úvěru půjčky na </w:t>
      </w:r>
      <w:r w:rsidR="002275C2" w:rsidRPr="00403955">
        <w:rPr>
          <w:rFonts w:cs="Tahoma"/>
          <w:b/>
          <w:sz w:val="22"/>
        </w:rPr>
        <w:t>DPH</w:t>
      </w:r>
      <w:r w:rsidRPr="00403955">
        <w:rPr>
          <w:rFonts w:cs="Tahoma"/>
          <w:b/>
          <w:sz w:val="22"/>
        </w:rPr>
        <w:br/>
        <w:t xml:space="preserve"> </w:t>
      </w:r>
      <w:r w:rsidRPr="00403955">
        <w:rPr>
          <w:rFonts w:cs="Tahoma"/>
          <w:i/>
          <w:sz w:val="20"/>
        </w:rPr>
        <w:t>(nepodléhá DPH)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57B19F1E" w14:textId="77777777" w:rsidR="002275C2" w:rsidRDefault="002275C2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</w:p>
    <w:p w14:paraId="3D73A900" w14:textId="308F3C9A" w:rsidR="008A3F35" w:rsidRPr="00DC7E7A" w:rsidRDefault="008A3F35" w:rsidP="008A3F35">
      <w:pPr>
        <w:pStyle w:val="normln0"/>
        <w:spacing w:after="120"/>
        <w:outlineLvl w:val="0"/>
        <w:rPr>
          <w:rFonts w:cs="Tahoma"/>
          <w:b/>
          <w:caps/>
          <w:sz w:val="22"/>
          <w:szCs w:val="22"/>
        </w:rPr>
      </w:pPr>
      <w:r w:rsidRPr="00DC7E7A">
        <w:rPr>
          <w:rFonts w:cs="Tahoma"/>
          <w:b/>
          <w:caps/>
          <w:sz w:val="22"/>
          <w:szCs w:val="22"/>
        </w:rPr>
        <w:t xml:space="preserve">cena za </w:t>
      </w:r>
      <w:r>
        <w:rPr>
          <w:rFonts w:cs="Tahoma"/>
          <w:b/>
          <w:caps/>
          <w:sz w:val="22"/>
          <w:szCs w:val="22"/>
        </w:rPr>
        <w:t xml:space="preserve">energetický management (ZA </w:t>
      </w:r>
      <w:proofErr w:type="gramStart"/>
      <w:r w:rsidR="00152D97">
        <w:rPr>
          <w:rFonts w:cs="Tahoma"/>
          <w:b/>
          <w:caps/>
          <w:sz w:val="22"/>
          <w:szCs w:val="22"/>
        </w:rPr>
        <w:t>[ ]</w:t>
      </w:r>
      <w:proofErr w:type="gramEnd"/>
      <w:r>
        <w:rPr>
          <w:rFonts w:cs="Tahoma"/>
          <w:b/>
          <w:caps/>
          <w:sz w:val="22"/>
          <w:szCs w:val="22"/>
        </w:rPr>
        <w:t xml:space="preserve"> LET)</w:t>
      </w:r>
    </w:p>
    <w:p w14:paraId="19273EEB" w14:textId="33DA9B0A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240"/>
        <w:rPr>
          <w:rFonts w:cs="Tahoma"/>
          <w:b/>
          <w:sz w:val="22"/>
        </w:rPr>
      </w:pPr>
      <w:r>
        <w:rPr>
          <w:rFonts w:cs="Tahoma"/>
          <w:b/>
          <w:iCs/>
          <w:sz w:val="22"/>
          <w:szCs w:val="22"/>
        </w:rPr>
        <w:t>C</w:t>
      </w:r>
      <w:r w:rsidRPr="00DC7E7A">
        <w:rPr>
          <w:rFonts w:cs="Tahoma"/>
          <w:b/>
          <w:iCs/>
          <w:sz w:val="22"/>
          <w:szCs w:val="22"/>
        </w:rPr>
        <w:t xml:space="preserve">ena za </w:t>
      </w:r>
      <w:r>
        <w:rPr>
          <w:rFonts w:cs="Tahoma"/>
          <w:b/>
          <w:iCs/>
          <w:sz w:val="22"/>
          <w:szCs w:val="22"/>
        </w:rPr>
        <w:t>energetický management</w:t>
      </w:r>
      <w:r w:rsidRPr="00DC7E7A">
        <w:rPr>
          <w:rFonts w:cs="Tahoma"/>
          <w:b/>
          <w:iCs/>
          <w:sz w:val="22"/>
          <w:szCs w:val="22"/>
        </w:rPr>
        <w:t xml:space="preserve"> celkem</w:t>
      </w:r>
      <w:r w:rsidRPr="00DC7E7A">
        <w:rPr>
          <w:rFonts w:cs="Tahoma"/>
          <w:b/>
          <w:sz w:val="22"/>
        </w:rPr>
        <w:t xml:space="preserve"> bez DPH</w:t>
      </w:r>
      <w:r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11A56FA7" w14:textId="647AAB78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sz w:val="22"/>
        </w:rPr>
        <w:t xml:space="preserve">DPH 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12B90894" w14:textId="5110F675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iCs/>
          <w:sz w:val="22"/>
          <w:szCs w:val="22"/>
        </w:rPr>
        <w:t>Cena za energetický management celkem</w:t>
      </w:r>
      <w:r w:rsidRPr="00403955">
        <w:rPr>
          <w:rFonts w:cs="Tahoma"/>
          <w:b/>
          <w:sz w:val="22"/>
        </w:rPr>
        <w:t xml:space="preserve"> včetně DPH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5F8ABE00" w14:textId="77777777" w:rsidR="008A3F35" w:rsidRPr="00DC7E7A" w:rsidRDefault="008A3F35" w:rsidP="008A3F35">
      <w:pPr>
        <w:tabs>
          <w:tab w:val="left" w:pos="720"/>
          <w:tab w:val="left" w:pos="6300"/>
          <w:tab w:val="right" w:leader="dot" w:pos="9072"/>
        </w:tabs>
        <w:rPr>
          <w:rFonts w:ascii="Arial" w:hAnsi="Arial" w:cs="Tahoma"/>
          <w:iCs/>
        </w:rPr>
      </w:pPr>
    </w:p>
    <w:p w14:paraId="68A7F498" w14:textId="01DB3D49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240"/>
        <w:rPr>
          <w:rFonts w:cs="Tahoma"/>
          <w:b/>
          <w:sz w:val="22"/>
        </w:rPr>
      </w:pPr>
      <w:r>
        <w:rPr>
          <w:rFonts w:cs="Tahoma"/>
          <w:b/>
          <w:iCs/>
          <w:sz w:val="22"/>
          <w:szCs w:val="22"/>
        </w:rPr>
        <w:t xml:space="preserve">NABÍDKOVÁ </w:t>
      </w:r>
      <w:r w:rsidRPr="00DC7E7A">
        <w:rPr>
          <w:rFonts w:cs="Tahoma"/>
          <w:b/>
          <w:iCs/>
          <w:sz w:val="22"/>
          <w:szCs w:val="22"/>
        </w:rPr>
        <w:t xml:space="preserve">CENA </w:t>
      </w:r>
      <w:r>
        <w:rPr>
          <w:rFonts w:cs="Tahoma"/>
          <w:b/>
          <w:iCs/>
          <w:sz w:val="22"/>
          <w:szCs w:val="22"/>
        </w:rPr>
        <w:t xml:space="preserve">CELKEM </w:t>
      </w:r>
      <w:r w:rsidRPr="00DC7E7A">
        <w:rPr>
          <w:rFonts w:cs="Tahoma"/>
          <w:b/>
          <w:sz w:val="22"/>
        </w:rPr>
        <w:t>bez DPH</w:t>
      </w:r>
      <w:r w:rsidRPr="00DC7E7A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0E5F48F5" w14:textId="52CAD23D" w:rsidR="008A3F35" w:rsidRPr="00403955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sz w:val="22"/>
        </w:rPr>
      </w:pPr>
      <w:r w:rsidRPr="00403955">
        <w:rPr>
          <w:rFonts w:cs="Tahoma"/>
          <w:b/>
          <w:sz w:val="22"/>
        </w:rPr>
        <w:t xml:space="preserve">DPH* 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p w14:paraId="787E9B65" w14:textId="49F05B42" w:rsidR="008A3F35" w:rsidRPr="00992B20" w:rsidRDefault="008A3F35" w:rsidP="008A3F35">
      <w:pPr>
        <w:pStyle w:val="normln0"/>
        <w:pBdr>
          <w:top w:val="single" w:sz="8" w:space="12" w:color="C0C0C0"/>
          <w:left w:val="single" w:sz="8" w:space="2" w:color="C0C0C0"/>
          <w:bottom w:val="single" w:sz="8" w:space="5" w:color="C0C0C0"/>
          <w:right w:val="single" w:sz="8" w:space="2" w:color="C0C0C0"/>
        </w:pBdr>
        <w:shd w:val="clear" w:color="auto" w:fill="F3F3F3"/>
        <w:tabs>
          <w:tab w:val="right" w:pos="6300"/>
          <w:tab w:val="right" w:leader="dot" w:pos="9000"/>
        </w:tabs>
        <w:spacing w:before="180"/>
        <w:rPr>
          <w:rFonts w:cs="Tahoma"/>
          <w:b/>
          <w:color w:val="FF0000"/>
          <w:sz w:val="22"/>
        </w:rPr>
      </w:pPr>
      <w:r w:rsidRPr="00403955">
        <w:rPr>
          <w:rFonts w:cs="Tahoma"/>
          <w:b/>
          <w:iCs/>
          <w:sz w:val="22"/>
          <w:szCs w:val="22"/>
        </w:rPr>
        <w:t>NABÍDKOVÁ CENA CELKEM</w:t>
      </w:r>
      <w:r w:rsidRPr="00403955">
        <w:rPr>
          <w:rFonts w:cs="Tahoma"/>
          <w:b/>
          <w:sz w:val="22"/>
        </w:rPr>
        <w:t xml:space="preserve"> včetně DPH</w:t>
      </w:r>
      <w:r w:rsidRPr="00403955">
        <w:rPr>
          <w:rFonts w:cs="Tahoma"/>
          <w:b/>
          <w:sz w:val="22"/>
        </w:rPr>
        <w:tab/>
      </w:r>
      <w:r>
        <w:rPr>
          <w:rFonts w:cs="Tahoma"/>
          <w:b/>
          <w:sz w:val="22"/>
        </w:rPr>
        <w:tab/>
      </w:r>
      <w:r w:rsidRPr="00992B20">
        <w:rPr>
          <w:rFonts w:cs="Tahoma"/>
          <w:b/>
          <w:color w:val="FF0000"/>
          <w:sz w:val="22"/>
        </w:rPr>
        <w:t>Kč</w:t>
      </w:r>
    </w:p>
    <w:bookmarkEnd w:id="0"/>
    <w:p w14:paraId="4B3A631A" w14:textId="77777777" w:rsidR="002601DB" w:rsidRPr="00313D8C" w:rsidRDefault="002601DB" w:rsidP="002601DB">
      <w:pPr>
        <w:tabs>
          <w:tab w:val="left" w:pos="720"/>
          <w:tab w:val="left" w:pos="6300"/>
          <w:tab w:val="right" w:leader="dot" w:pos="9072"/>
        </w:tabs>
        <w:spacing w:before="120"/>
        <w:rPr>
          <w:rFonts w:ascii="Arial" w:hAnsi="Arial" w:cs="Tahoma"/>
          <w:i/>
          <w:sz w:val="18"/>
          <w:szCs w:val="18"/>
        </w:rPr>
      </w:pPr>
      <w:r w:rsidRPr="00313D8C">
        <w:rPr>
          <w:rFonts w:ascii="Arial" w:hAnsi="Arial" w:cs="Tahoma"/>
          <w:i/>
          <w:sz w:val="18"/>
          <w:szCs w:val="18"/>
        </w:rPr>
        <w:t xml:space="preserve">* Celková částka </w:t>
      </w:r>
      <w:r>
        <w:rPr>
          <w:rFonts w:ascii="Arial" w:hAnsi="Arial" w:cs="Tahoma"/>
          <w:i/>
          <w:sz w:val="18"/>
          <w:szCs w:val="18"/>
        </w:rPr>
        <w:t xml:space="preserve">bez </w:t>
      </w:r>
      <w:r w:rsidRPr="00313D8C">
        <w:rPr>
          <w:rFonts w:ascii="Arial" w:hAnsi="Arial" w:cs="Tahoma"/>
          <w:i/>
          <w:sz w:val="18"/>
          <w:szCs w:val="18"/>
        </w:rPr>
        <w:t xml:space="preserve">DPH je součtem investice </w:t>
      </w:r>
      <w:r>
        <w:rPr>
          <w:rFonts w:ascii="Arial" w:hAnsi="Arial" w:cs="Tahoma"/>
          <w:i/>
          <w:sz w:val="18"/>
          <w:szCs w:val="18"/>
        </w:rPr>
        <w:t>bez</w:t>
      </w:r>
      <w:r w:rsidRPr="00313D8C">
        <w:rPr>
          <w:rFonts w:ascii="Arial" w:hAnsi="Arial" w:cs="Tahoma"/>
          <w:i/>
          <w:sz w:val="18"/>
          <w:szCs w:val="18"/>
        </w:rPr>
        <w:t xml:space="preserve"> DPH</w:t>
      </w:r>
      <w:r>
        <w:rPr>
          <w:rFonts w:ascii="Arial" w:hAnsi="Arial" w:cs="Tahoma"/>
          <w:i/>
          <w:sz w:val="18"/>
          <w:szCs w:val="18"/>
        </w:rPr>
        <w:t xml:space="preserve">, financování, financování půjčky úhrady DPH a </w:t>
      </w:r>
      <w:r w:rsidRPr="00313D8C">
        <w:rPr>
          <w:rFonts w:ascii="Arial" w:hAnsi="Arial" w:cs="Tahoma"/>
          <w:i/>
          <w:sz w:val="18"/>
          <w:szCs w:val="18"/>
        </w:rPr>
        <w:t>za EM. Na financování se DPH nevztahuje, přesto je potřeba odlišit výši hrazených úroků v případě financování investice bez DPH a s DPH.</w:t>
      </w:r>
    </w:p>
    <w:p w14:paraId="56DA9783" w14:textId="77777777" w:rsidR="008264E7" w:rsidRDefault="008264E7"/>
    <w:p w14:paraId="53D06F29" w14:textId="7E45564D" w:rsidR="00B83DEC" w:rsidRPr="00B83DEC" w:rsidRDefault="00B83DEC" w:rsidP="00B83DEC">
      <w:pPr>
        <w:tabs>
          <w:tab w:val="left" w:pos="3619"/>
        </w:tabs>
      </w:pPr>
      <w:r>
        <w:tab/>
      </w:r>
    </w:p>
    <w:sectPr w:rsidR="00B83DEC" w:rsidRPr="00B83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554B6" w14:textId="77777777" w:rsidR="00007441" w:rsidRDefault="00007441" w:rsidP="00B83DEC">
      <w:pPr>
        <w:spacing w:line="240" w:lineRule="auto"/>
      </w:pPr>
      <w:r>
        <w:separator/>
      </w:r>
    </w:p>
  </w:endnote>
  <w:endnote w:type="continuationSeparator" w:id="0">
    <w:p w14:paraId="65C0E806" w14:textId="77777777" w:rsidR="00007441" w:rsidRDefault="00007441" w:rsidP="00B83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1C6F0" w14:textId="77777777" w:rsidR="00007441" w:rsidRDefault="00007441" w:rsidP="00B83DEC">
      <w:pPr>
        <w:spacing w:line="240" w:lineRule="auto"/>
      </w:pPr>
      <w:r>
        <w:separator/>
      </w:r>
    </w:p>
  </w:footnote>
  <w:footnote w:type="continuationSeparator" w:id="0">
    <w:p w14:paraId="07A5FAA4" w14:textId="77777777" w:rsidR="00007441" w:rsidRDefault="00007441" w:rsidP="00B83DE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F35"/>
    <w:rsid w:val="00007441"/>
    <w:rsid w:val="001258F3"/>
    <w:rsid w:val="00152D97"/>
    <w:rsid w:val="0018226D"/>
    <w:rsid w:val="001F36A1"/>
    <w:rsid w:val="002275C2"/>
    <w:rsid w:val="002601DB"/>
    <w:rsid w:val="0031612F"/>
    <w:rsid w:val="003A1BBD"/>
    <w:rsid w:val="00542533"/>
    <w:rsid w:val="005767CA"/>
    <w:rsid w:val="005832AF"/>
    <w:rsid w:val="005C562A"/>
    <w:rsid w:val="00631979"/>
    <w:rsid w:val="007359CC"/>
    <w:rsid w:val="00742F75"/>
    <w:rsid w:val="00800804"/>
    <w:rsid w:val="00821DEB"/>
    <w:rsid w:val="008264E7"/>
    <w:rsid w:val="00877738"/>
    <w:rsid w:val="008A23E7"/>
    <w:rsid w:val="008A3F35"/>
    <w:rsid w:val="008F686A"/>
    <w:rsid w:val="00986548"/>
    <w:rsid w:val="00A951EA"/>
    <w:rsid w:val="00B83DEC"/>
    <w:rsid w:val="00DC105A"/>
    <w:rsid w:val="00E31D02"/>
    <w:rsid w:val="00E70F8E"/>
    <w:rsid w:val="00FF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DD879"/>
  <w15:chartTrackingRefBased/>
  <w15:docId w15:val="{65067E2B-B54D-4629-A2A4-8C5F239F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F35"/>
    <w:pPr>
      <w:spacing w:after="0" w:line="276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rsid w:val="008A3F35"/>
    <w:pPr>
      <w:spacing w:line="240" w:lineRule="auto"/>
    </w:pPr>
    <w:rPr>
      <w:rFonts w:ascii="Arial" w:eastAsia="Times New Roman" w:hAnsi="Arial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C56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56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562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56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562A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B83D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3DE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83D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3DE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 </cp:lastModifiedBy>
  <cp:revision>17</cp:revision>
  <dcterms:created xsi:type="dcterms:W3CDTF">2024-03-09T17:14:00Z</dcterms:created>
  <dcterms:modified xsi:type="dcterms:W3CDTF">2024-05-15T11:48:00Z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2024-03-18T12:38:31Z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8d42da20-64ae-4ea1-9e4e-b1a4bc802dd8</vt:lpwstr>
  </property>
  <property fmtid="{D5CDD505-2E9C-101B-9397-08002B2CF9AE}" pid="8" name="MSIP_Label_690ebb53-23a2-471a-9c6e-17bd0d11311e_ContentBits">
    <vt:lpwstr>0</vt:lpwstr>
  </property>
</Properties>
</file>